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B8" w:rsidRPr="00F130B8" w:rsidRDefault="00F130B8" w:rsidP="00F130B8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Открытое акционерное общество "</w:t>
      </w:r>
      <w:proofErr w:type="spellStart"/>
      <w:r w:rsidRPr="00F130B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Реммаш</w:t>
      </w:r>
      <w:proofErr w:type="spellEnd"/>
      <w:r w:rsidRPr="00F130B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" за 2009 год</w:t>
      </w:r>
    </w:p>
    <w:p w:rsidR="00F130B8" w:rsidRPr="00F130B8" w:rsidRDefault="00F130B8" w:rsidP="00F130B8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а) вид регулируемой деятельности - производство тепловой энергии;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выручка от регулируемой деятельности - 10 360 тыс. руб. (без НДС)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в) в себестоимость производимых товаров по регулируемому виду деятельности - 14 581 </w:t>
      </w:r>
      <w:proofErr w:type="spell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тыс</w:t>
      </w:r>
      <w:proofErr w:type="gram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.р</w:t>
      </w:r>
      <w:proofErr w:type="gram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уб</w:t>
      </w:r>
      <w:proofErr w:type="spell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.:</w:t>
      </w:r>
    </w:p>
    <w:p w:rsidR="00F130B8" w:rsidRPr="00F130B8" w:rsidRDefault="00F130B8" w:rsidP="00F1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816"/>
        <w:gridCol w:w="1704"/>
      </w:tblGrid>
      <w:tr w:rsidR="00F130B8" w:rsidRPr="00F130B8" w:rsidTr="00F130B8">
        <w:tc>
          <w:tcPr>
            <w:tcW w:w="4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Расходы на покупаемую тепловую энергию, </w:t>
            </w:r>
            <w:proofErr w:type="spellStart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Расходы на топливо (газ), тыс. руб.: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7 253,0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 цена за 1 тыс. м</w:t>
            </w: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2 142,6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 объем потребляемого газа, тыс. м</w:t>
            </w: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3 385,2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Расходы на покупаемую электрическую энергию</w:t>
            </w:r>
            <w:proofErr w:type="gramStart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тыс. руб.: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1 384,3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- средневзвешенная стоимость 1 </w:t>
            </w:r>
            <w:proofErr w:type="spellStart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кВтч</w:t>
            </w:r>
            <w:proofErr w:type="spellEnd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2,11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 объем потребления, кВт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655 498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543,0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Расходы на хим. реагенты, тыс. </w:t>
            </w:r>
            <w:proofErr w:type="spellStart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117,07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Расходы на оплату труда и отчисления на социальные нужды, тыс. </w:t>
            </w:r>
            <w:proofErr w:type="spellStart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2 307,0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Расходы на амортизацию основных производственных средств, тыс. </w:t>
            </w:r>
            <w:proofErr w:type="spellStart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262,3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Общепроизводственные расходы, в том числе расходы на оплату труда и отчисления на соц. нужды,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430,31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Общехозяйственные расходы, в том числе на оплату труда и отчисления на </w:t>
            </w:r>
            <w:proofErr w:type="spellStart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соц</w:t>
            </w:r>
            <w:proofErr w:type="gramStart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.н</w:t>
            </w:r>
            <w:proofErr w:type="gramEnd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ужды</w:t>
            </w:r>
            <w:proofErr w:type="spellEnd"/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1990,9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Расходы на ремонт (капитальный и текущий) основных производственных средств,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247,78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45,93</w:t>
            </w:r>
          </w:p>
        </w:tc>
      </w:tr>
    </w:tbl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г) Валовая прибыль (убыток) от продажи товаров и услуг по регулируемому виду деятельности, тыс. руб. - (782,8);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д) Чистая прибыль (убыток) от регулируемого вида деятельности, тыс. руб. - (782,8);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е) Изменение стоимости основных фондов:</w:t>
      </w:r>
    </w:p>
    <w:p w:rsidR="00F130B8" w:rsidRPr="00F130B8" w:rsidRDefault="00F130B8" w:rsidP="00F130B8">
      <w:pPr>
        <w:numPr>
          <w:ilvl w:val="0"/>
          <w:numId w:val="1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ввод основных средств, тыс. руб. - 606,11;</w:t>
      </w:r>
    </w:p>
    <w:p w:rsidR="00F130B8" w:rsidRPr="00F130B8" w:rsidRDefault="00F130B8" w:rsidP="00F130B8">
      <w:pPr>
        <w:numPr>
          <w:ilvl w:val="0"/>
          <w:numId w:val="1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вывод основных средств, тыс. руб. - 0;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ж) Выручка от регулируемой деятельности не превышает 80 процентов совокупной выручки за отчетный год;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з) Установленная тепловая мощность, Гкал/</w:t>
      </w:r>
      <w:proofErr w:type="gram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</w:t>
      </w:r>
      <w:proofErr w:type="gram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- 16,7;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и) Присоединенная нагрузка, Гкал - 0;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к) Объем выработанной тепловой энергии, тыс. Гкал - 24,05;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л) Объем покупаемой тепловой энергии, тыс. Гкал - 0;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м) Объем тепловой энергии</w:t>
      </w:r>
      <w:proofErr w:type="gram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,</w:t>
      </w:r>
      <w:proofErr w:type="gram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отпускаемой потребителям:</w:t>
      </w:r>
    </w:p>
    <w:p w:rsidR="00F130B8" w:rsidRPr="00F130B8" w:rsidRDefault="00F130B8" w:rsidP="00F130B8">
      <w:pPr>
        <w:numPr>
          <w:ilvl w:val="0"/>
          <w:numId w:val="2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приборам учета, тыс. Гкал - 16,993;</w:t>
      </w:r>
    </w:p>
    <w:p w:rsidR="00F130B8" w:rsidRPr="00F130B8" w:rsidRDefault="00F130B8" w:rsidP="00F130B8">
      <w:pPr>
        <w:numPr>
          <w:ilvl w:val="0"/>
          <w:numId w:val="2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нормативам потребления (расчетным методом), тыс. Гкал - 0,259;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н) Технологические потери тепловой энергии при передаче по тепловым сетям, % - 0;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о) Протяженность магистральных сетей и тепловых вводов (в однотрубном исчислении), </w:t>
      </w:r>
      <w:proofErr w:type="gram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км</w:t>
      </w:r>
      <w:proofErr w:type="gram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- 0;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п) Протяженность разводящих сетей (в однотрубном исчислении), </w:t>
      </w:r>
      <w:proofErr w:type="gram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км</w:t>
      </w:r>
      <w:proofErr w:type="gram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- 0;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р) Количество теплоэлектростанций, штук - 0;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с) Количество тепловых станций и котельных, штук - 1;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т) Количество тепловых пунктов, штук - 0;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у) Среднесписочная численность основного производственного персонала, чел - 17;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ф) Удельный </w:t>
      </w:r>
      <w:proofErr w:type="spell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расходусловного</w:t>
      </w:r>
      <w:proofErr w:type="spell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топлива на единицу тепловой энергии, отпускаемой в тепловую сеть, </w:t>
      </w:r>
      <w:proofErr w:type="gram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кг</w:t>
      </w:r>
      <w:proofErr w:type="gram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у.т</w:t>
      </w:r>
      <w:proofErr w:type="spell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./Гкал - 161,8;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х) Удельный расход электрической энергии на единицу тепловой энергии, отпускаемой в тепловую сеть</w:t>
      </w:r>
      <w:proofErr w:type="gram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,</w:t>
      </w:r>
      <w:proofErr w:type="spellStart"/>
      <w:proofErr w:type="gram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кВтч</w:t>
      </w:r>
      <w:proofErr w:type="spell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/Гкал - 27,26;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ц) Удельный расход холодной </w:t>
      </w:r>
      <w:proofErr w:type="spell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водына</w:t>
      </w:r>
      <w:proofErr w:type="spell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единицу тепловой энергии, отпускаемой в тепловую сеть (куб. м/Гкал) - 3,0.</w:t>
      </w:r>
    </w:p>
    <w:p w:rsidR="00F130B8" w:rsidRPr="00F130B8" w:rsidRDefault="00F130B8" w:rsidP="00F130B8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2. Информация об основных потребительских характеристиках регулируемых товаров услуг регулируемых организаций и их соответствии государственным и иным утвержденным стандартам качества.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а) Количество аварий на системах теплоснабжения (единиц на </w:t>
      </w:r>
      <w:proofErr w:type="gram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км</w:t>
      </w:r>
      <w:proofErr w:type="gram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- нет;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Количество часов (суммарно за календарный год), превышающих допустимую продолжительность перерыва подачи тепловой энергии, и о количестве потребителей, затронутых ограничениями подачи тепловой энергии - 0;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в) Количество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 - 0;</w:t>
      </w:r>
    </w:p>
    <w:p w:rsidR="00F130B8" w:rsidRPr="00F130B8" w:rsidRDefault="00F130B8" w:rsidP="00F130B8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lastRenderedPageBreak/>
        <w:t>3. Информация об инвестиционных программах и отчетах об их реализации: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а) цели инвестиционной программы:</w:t>
      </w:r>
    </w:p>
    <w:p w:rsidR="00F130B8" w:rsidRPr="00F130B8" w:rsidRDefault="00F130B8" w:rsidP="00F130B8">
      <w:pPr>
        <w:numPr>
          <w:ilvl w:val="0"/>
          <w:numId w:val="3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замена оборудования, срок эксплуатации которого истек;</w:t>
      </w:r>
    </w:p>
    <w:p w:rsidR="00F130B8" w:rsidRPr="00F130B8" w:rsidRDefault="00F130B8" w:rsidP="00F130B8">
      <w:pPr>
        <w:numPr>
          <w:ilvl w:val="0"/>
          <w:numId w:val="3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приобретение преобразователя с целью замера объемов потребления газа на время отсутствия счетчика;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срок начала и окончания реализации инвестиционной программы - с января по июль 2009 г.;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в) потребности в финансовых средствах, </w:t>
      </w:r>
      <w:proofErr w:type="spell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нгеобходимых</w:t>
      </w:r>
      <w:proofErr w:type="spell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для реализации инвестиционной программы: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29"/>
        <w:gridCol w:w="5486"/>
        <w:gridCol w:w="2505"/>
      </w:tblGrid>
      <w:tr w:rsidR="00F130B8" w:rsidRPr="00F130B8" w:rsidTr="00F130B8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30B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F130B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фактические затраты, тыс. руб.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Приобретение оборудования - преобразователь ИРВИС-РС4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106,7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Приобретение оборудования - газораспределительная установка ГРУ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305,8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СМР газооборудования ГРУ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85,3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ПНР установки подачи газообразного топлива до 3000 м</w:t>
            </w: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35,3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Демонтаж старого ГРУ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12,2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2,0</w:t>
            </w:r>
          </w:p>
        </w:tc>
      </w:tr>
    </w:tbl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г) Показатели эффективности реализации инвестиционной программы.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 расходометру-счетчику газа вихревому ВРСГ-1, введенному в эксплуатацию в июне 2003 года, подошел срок гос. поверки. </w:t>
      </w:r>
      <w:proofErr w:type="gram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Согласно договора</w:t>
      </w:r>
      <w:proofErr w:type="gram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поставки газа №56-4-0150/08 от 20.07.2007 года, на период отсутствия счетчика количество поставленного газа определяется в пределах проектной мощности газоиспользующего оборудования, неопломбированного представителями поставщика, исходя из 24 часов их работы в сутки. Расчеты показали, что в этом случае перерасход за время отсутствия счетчика (10 дней) составит порядка 400 тыс. </w:t>
      </w:r>
      <w:proofErr w:type="spellStart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руб</w:t>
      </w:r>
      <w:proofErr w:type="spellEnd"/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а стоимость преобразователя ИРВИС РС-4 - 106,7 тыс. руб.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Приобретение газораспределительной установки ГРУ связано с тем, что срок эксплуатации имеющейся ГРУ истекает в декабре 2009 года.</w:t>
      </w:r>
    </w:p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д) Использование инвестиционных средств за отчетный период с разбивкой по кварталам, мероприятиям и источникам финансирования инвестиционной программы.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29"/>
        <w:gridCol w:w="5486"/>
        <w:gridCol w:w="2505"/>
      </w:tblGrid>
      <w:tr w:rsidR="00F130B8" w:rsidRPr="00F130B8" w:rsidTr="00F130B8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30B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F130B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Дата выполнения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Приобретение оборудования - преобразователь ИРВИС-РС4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 квартал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Приобретение оборудования - газораспределительная установка ГРУ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III квартал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СМР газооборудования ГРУ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II квартал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ПНР установки подачи газообразного топлива до 3000 м</w:t>
            </w: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II квартал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Демонтаж старого ГРУ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II квартал</w:t>
            </w:r>
          </w:p>
        </w:tc>
      </w:tr>
      <w:tr w:rsidR="00F130B8" w:rsidRPr="00F130B8" w:rsidTr="00F130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30B8" w:rsidRPr="00F130B8" w:rsidRDefault="00F130B8" w:rsidP="00F130B8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F130B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II квартал</w:t>
            </w:r>
          </w:p>
        </w:tc>
      </w:tr>
    </w:tbl>
    <w:p w:rsidR="00F130B8" w:rsidRPr="00F130B8" w:rsidRDefault="00F130B8" w:rsidP="00F130B8">
      <w:pPr>
        <w:spacing w:after="3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130B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Источником финансирования инвестиционной программы являются собственные средства предприятия.</w:t>
      </w:r>
    </w:p>
    <w:p w:rsidR="009D7A30" w:rsidRDefault="009D7A30">
      <w:bookmarkStart w:id="0" w:name="_GoBack"/>
      <w:bookmarkEnd w:id="0"/>
    </w:p>
    <w:sectPr w:rsidR="009D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BB3"/>
    <w:multiLevelType w:val="multilevel"/>
    <w:tmpl w:val="C2E8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60F04"/>
    <w:multiLevelType w:val="multilevel"/>
    <w:tmpl w:val="9466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A18F3"/>
    <w:multiLevelType w:val="multilevel"/>
    <w:tmpl w:val="8BD8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DE"/>
    <w:rsid w:val="009D7A30"/>
    <w:rsid w:val="00E727DE"/>
    <w:rsid w:val="00F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2018-10-22T06:34:00Z</dcterms:created>
  <dcterms:modified xsi:type="dcterms:W3CDTF">2018-10-22T06:34:00Z</dcterms:modified>
</cp:coreProperties>
</file>